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Herradura</w:t>
      </w:r>
      <w:r w:rsidDel="00000000" w:rsidR="00000000" w:rsidRPr="00000000">
        <w:rPr>
          <w:b w:val="1"/>
          <w:sz w:val="28"/>
          <w:szCs w:val="28"/>
          <w:rtl w:val="0"/>
        </w:rPr>
        <w:t xml:space="preserve"> 150 Doble Reposado gana medalla de Plata en el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Spirits Selection por el Concours Mondial de Bruxelle</w:t>
      </w:r>
    </w:p>
    <w:p w:rsidR="00000000" w:rsidDel="00000000" w:rsidP="00000000" w:rsidRDefault="00000000" w:rsidRPr="00000000" w14:paraId="00000003">
      <w:pPr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Desde 1999, los espirituosos forman parte del 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Concours Mondial de Bruxelles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 y han ido ganando terreno rápidamente, desde hace 21 años este evento reconoce las bebidas espirituosas provenientes de diversas partes del mundo: el whisky, coñac, brandy, rones, vodkas, ginebras, piscos, grapas, baijiu, tequilas, etcétera, son evaluadas y clasificadas por un panel de expertos reconocidos mundialmente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Este año Tequila Herradura Doble Reposado obtuvo la medalla de Plata durante el evento, este galardón es un reconocimiento a la labor de todos aquellos que hacen posible que esta botella exista.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Herradura 150 Doble Reposado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es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un h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omenaje al proceso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que cambió la industria de los destilados y del cual fuimos pioneros, la maduración de este tequila comienza con 5 meses en una barrica antigua para finalizar con 6 meses en una nueva que le otorga notas intensas de roble y chocolate. 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El  Concours Mondial de Bruxelles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cuenta con una excelente reputación del proceso de selección el cual es uno de los elementos claves del concurso. El concurso escoge rigurosamente degustadores de reputación y competentes, provenientes de todas las regiones del mundo (Master Blenders, compradores, importadores, educadores calificados WSET, periodistas y cronistas reconocidos del mundo de los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espirituosos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)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Open Sans" w:cs="Open Sans" w:eastAsia="Open Sans" w:hAnsi="Open Sans"/>
          <w:color w:val="1d1c1d"/>
          <w:sz w:val="23"/>
          <w:szCs w:val="23"/>
        </w:rPr>
      </w:pPr>
      <w:r w:rsidDel="00000000" w:rsidR="00000000" w:rsidRPr="00000000">
        <w:rPr>
          <w:rFonts w:ascii="Open Sans" w:cs="Open Sans" w:eastAsia="Open Sans" w:hAnsi="Open Sans"/>
          <w:color w:val="1d1c1d"/>
          <w:sz w:val="23"/>
          <w:szCs w:val="23"/>
          <w:rtl w:val="0"/>
        </w:rPr>
        <w:t xml:space="preserve">En Tequila Herradura nos sentimos muy orgullosos de nuestros procesos y herencia histórica, por ello decidimos poner en alto el nombre de nuestro país con lo mejor que sabemos hacer: tequila.</w:t>
      </w:r>
    </w:p>
    <w:p w:rsidR="00000000" w:rsidDel="00000000" w:rsidP="00000000" w:rsidRDefault="00000000" w:rsidRPr="00000000" w14:paraId="0000000C">
      <w:pPr>
        <w:jc w:val="center"/>
        <w:rPr>
          <w:rFonts w:ascii="Open Sans" w:cs="Open Sans" w:eastAsia="Open Sans" w:hAnsi="Open Sans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Fonts w:ascii="Open Sans" w:cs="Open Sans" w:eastAsia="Open Sans" w:hAnsi="Open Sans"/>
          <w:color w:val="1d1c1d"/>
          <w:sz w:val="23"/>
          <w:szCs w:val="23"/>
          <w:shd w:fill="f8f8f8" w:val="clear"/>
        </w:rPr>
        <w:drawing>
          <wp:inline distB="114300" distT="114300" distL="114300" distR="114300">
            <wp:extent cx="1866900" cy="203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rFonts w:ascii="Open Sans" w:cs="Open Sans" w:eastAsia="Open Sans" w:hAnsi="Open Sans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Open Sans" w:cs="Open Sans" w:eastAsia="Open Sans" w:hAnsi="Open Sans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2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Acerca de Herradura</w:t>
      </w:r>
    </w:p>
    <w:p w:rsidR="00000000" w:rsidDel="00000000" w:rsidP="00000000" w:rsidRDefault="00000000" w:rsidRPr="00000000" w14:paraId="00000012">
      <w:pPr>
        <w:widowControl w:val="0"/>
        <w:spacing w:after="22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Tequila Herradura es un tequila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ultra premium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100% de agave azul, elaborado con métodos de producción tradicionales y fermentado naturalmente con levadura silvestre. Es producido por Casa Herradura, uno de los productores de tequila más históricos y reconocidos de México, en las instalaciones de una hacienda del siglo XIX en Amatitán, Jalisco.</w:t>
      </w:r>
    </w:p>
    <w:p w:rsidR="00000000" w:rsidDel="00000000" w:rsidP="00000000" w:rsidRDefault="00000000" w:rsidRPr="00000000" w14:paraId="00000013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La familia Herradura comprende: Herradura Añejo, Herradura Reposado, Herradura Plata, Herradura Blanco, Herradura Directo de Alambique, Herradura Selección Suprema y Herradura Ultra.</w:t>
      </w:r>
    </w:p>
    <w:p w:rsidR="00000000" w:rsidDel="00000000" w:rsidP="00000000" w:rsidRDefault="00000000" w:rsidRPr="00000000" w14:paraId="00000014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Herradura es una marca propiedad de Brown-Forman Corporation.</w:t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Para saber más visita: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https://www.herradura.com/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Facebook: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https://www.facebook.com/HerraduraTequila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Twitter: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https://twitter.com/HerraduraTeq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Instagram: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https://www.instagram.com/tequilaherraduramx/?hl=en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YouTube: </w:t>
      </w: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https://www.youtube.com/user/herraduratequila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Casa Herradura</w:t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Con 150 años de historia dentro de la cultura mexicana y siendo los pioneros en tequila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premium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Casa Herradura es uno de los más antiguos y respetados fabricantes de tequila. Produce el tequila más auténtico y de mayor calidad del mundo gracias a su experiencia y al liderazgo que mantiene desde 1870.  </w:t>
      </w:r>
    </w:p>
    <w:p w:rsidR="00000000" w:rsidDel="00000000" w:rsidP="00000000" w:rsidRDefault="00000000" w:rsidRPr="00000000" w14:paraId="00000022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Desde enero de 2007, Casa Herradura forma parte de Brown-Forman Corporation.</w:t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Dentro de las marcas de Brown-Forman Corporation, se encuentran Tequila Herradura, Antiguo, El Jimador, New Mix,  Jack Daniel’s y Woodford.</w:t>
      </w:r>
    </w:p>
    <w:p w:rsidR="00000000" w:rsidDel="00000000" w:rsidP="00000000" w:rsidRDefault="00000000" w:rsidRPr="00000000" w14:paraId="00000024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La Hacienda ubicada en Amatitán, Jalisco, es la destilería mejor preservada en México y brinda a los visitantes una inolvidable experiencia alrededor del tequila.</w:t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Contacto para prensa:</w:t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Quantum PR Worldwide  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Quantum PR Worldwide</w:t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Candela Milán                                            José Sámano</w:t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+ 52 55 6353 4933                                     + 52 55 40443910</w:t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18"/>
          <w:szCs w:val="18"/>
        </w:rPr>
      </w:pP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candela@qprw.co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                                    </w:t>
      </w:r>
      <w:hyperlink r:id="rId13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jose@qprw.co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566863" cy="156686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user/herraduratequila" TargetMode="External"/><Relationship Id="rId10" Type="http://schemas.openxmlformats.org/officeDocument/2006/relationships/hyperlink" Target="https://www.instagram.com/tequilaherraduramx/?hl=en" TargetMode="External"/><Relationship Id="rId13" Type="http://schemas.openxmlformats.org/officeDocument/2006/relationships/hyperlink" Target="mailto:jose@qprw.co" TargetMode="External"/><Relationship Id="rId12" Type="http://schemas.openxmlformats.org/officeDocument/2006/relationships/hyperlink" Target="mailto:candela@qprw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HerraduraTeq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herradura.com/" TargetMode="External"/><Relationship Id="rId8" Type="http://schemas.openxmlformats.org/officeDocument/2006/relationships/hyperlink" Target="https://www.facebook.com/HerraduraTequil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